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B1B32" w14:textId="77777777" w:rsidR="0054789F" w:rsidRDefault="0054789F" w:rsidP="00283FE4">
      <w:pPr>
        <w:widowControl w:val="0"/>
        <w:suppressAutoHyphens/>
        <w:spacing w:after="0" w:line="240" w:lineRule="auto"/>
        <w:jc w:val="center"/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</w:pPr>
      <w:r w:rsidRPr="0054789F"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>NYILATKOZAT PÁLYÁZAT SORÁN MEGISMERT ADATOK PÁLYÁZÓ ÁLTALI TITKOS KEZELÉSÉRŐL</w:t>
      </w:r>
    </w:p>
    <w:p w14:paraId="3E2E0D6D" w14:textId="7B956119" w:rsidR="002038CB" w:rsidRPr="002038CB" w:rsidRDefault="002038CB" w:rsidP="002038CB">
      <w:pPr>
        <w:widowControl w:val="0"/>
        <w:suppressAutoHyphens/>
        <w:spacing w:after="0" w:line="240" w:lineRule="auto"/>
        <w:jc w:val="center"/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</w:pPr>
      <w:r w:rsidRPr="002038CB"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>Határainkon túl nyugvó magyarok emlékhelyének</w:t>
      </w:r>
      <w:r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 xml:space="preserve"> </w:t>
      </w:r>
      <w:r w:rsidRPr="002038CB"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>építészeti-művészeti koncepciójának kiválasztás</w:t>
      </w:r>
      <w:r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>a</w:t>
      </w:r>
    </w:p>
    <w:p w14:paraId="07C5F10F" w14:textId="6A3A4D1B" w:rsidR="002038CB" w:rsidRPr="002038CB" w:rsidRDefault="002038CB" w:rsidP="002038CB">
      <w:pPr>
        <w:widowControl w:val="0"/>
        <w:suppressAutoHyphens/>
        <w:spacing w:after="0" w:line="240" w:lineRule="auto"/>
        <w:jc w:val="center"/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</w:pPr>
      <w:proofErr w:type="gramStart"/>
      <w:r w:rsidRPr="002038CB"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>tárgyban</w:t>
      </w:r>
      <w:proofErr w:type="gramEnd"/>
    </w:p>
    <w:p w14:paraId="558F2D5F" w14:textId="59ACE192" w:rsidR="002A3A54" w:rsidRDefault="002A3A54" w:rsidP="002A3A54">
      <w:pPr>
        <w:widowControl w:val="0"/>
        <w:suppressAutoHyphens/>
        <w:spacing w:after="0" w:line="240" w:lineRule="auto"/>
        <w:jc w:val="center"/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</w:pPr>
      <w:proofErr w:type="gramStart"/>
      <w:r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>kiírt</w:t>
      </w:r>
      <w:proofErr w:type="gramEnd"/>
      <w:r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 xml:space="preserve"> pályázatához</w:t>
      </w:r>
    </w:p>
    <w:p w14:paraId="70CC780A" w14:textId="77777777" w:rsidR="002A3A54" w:rsidRDefault="002A3A54" w:rsidP="00283FE4">
      <w:pPr>
        <w:widowControl w:val="0"/>
        <w:suppressAutoHyphens/>
        <w:spacing w:after="0" w:line="240" w:lineRule="auto"/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</w:pPr>
    </w:p>
    <w:p w14:paraId="6F26125D" w14:textId="77777777" w:rsidR="00523280" w:rsidRDefault="00283FE4" w:rsidP="00283FE4">
      <w:pPr>
        <w:widowControl w:val="0"/>
        <w:suppressAutoHyphens/>
        <w:spacing w:after="0" w:line="240" w:lineRule="auto"/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</w:pPr>
      <w:r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>Alulírott</w:t>
      </w:r>
    </w:p>
    <w:p w14:paraId="229B6802" w14:textId="2A9644AF" w:rsidR="00283FE4" w:rsidRPr="00592E0D" w:rsidRDefault="00EA4B81" w:rsidP="00283FE4">
      <w:pPr>
        <w:widowControl w:val="0"/>
        <w:suppressAutoHyphens/>
        <w:spacing w:after="0" w:line="240" w:lineRule="auto"/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</w:pPr>
      <w:r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>jogiszemély</w:t>
      </w:r>
      <w:r w:rsidR="00283FE4" w:rsidRPr="00592E0D"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 xml:space="preserve"> neve</w:t>
      </w:r>
    </w:p>
    <w:p w14:paraId="3EF1CFB2" w14:textId="77777777" w:rsidR="00283FE4" w:rsidRPr="00592E0D" w:rsidRDefault="00283FE4" w:rsidP="00283FE4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</w:pP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székhely/levelezési cím:</w:t>
      </w:r>
      <w:bookmarkStart w:id="0" w:name="_GoBack"/>
      <w:bookmarkEnd w:id="0"/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ab/>
      </w:r>
    </w:p>
    <w:p w14:paraId="5DB9B7A1" w14:textId="13606974" w:rsidR="00283FE4" w:rsidRPr="00592E0D" w:rsidRDefault="00283FE4" w:rsidP="00283FE4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</w:pP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cégjegyzékszám</w:t>
      </w:r>
      <w:r w:rsidR="00EA4B81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 xml:space="preserve"> /nyilvántartási szám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: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ab/>
      </w:r>
    </w:p>
    <w:p w14:paraId="38C67EC5" w14:textId="77777777" w:rsidR="00283FE4" w:rsidRPr="00592E0D" w:rsidRDefault="00283FE4" w:rsidP="00283FE4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</w:pP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nyilvántartásba vevő bíróság: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ab/>
      </w:r>
    </w:p>
    <w:p w14:paraId="31FA18E5" w14:textId="77777777" w:rsidR="00283FE4" w:rsidRPr="00592E0D" w:rsidRDefault="00283FE4" w:rsidP="00283FE4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</w:pP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adószám: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ab/>
      </w:r>
    </w:p>
    <w:p w14:paraId="6299CE0C" w14:textId="77777777" w:rsidR="00283FE4" w:rsidRPr="00592E0D" w:rsidRDefault="00283FE4" w:rsidP="00283FE4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noProof/>
          <w:kern w:val="2"/>
          <w:sz w:val="24"/>
          <w:szCs w:val="24"/>
          <w:lang w:eastAsia="hu-HU"/>
        </w:rPr>
      </w:pPr>
      <w:r w:rsidRPr="00592E0D">
        <w:rPr>
          <w:rFonts w:ascii="Totfalusi Antiqua" w:eastAsia="Times New Roman" w:hAnsi="Totfalusi Antiqua" w:cs="Times New Roman"/>
          <w:noProof/>
          <w:kern w:val="2"/>
          <w:sz w:val="24"/>
          <w:szCs w:val="24"/>
          <w:lang w:eastAsia="hu-HU"/>
        </w:rPr>
        <w:t>pénzforgalmi jelzőszámot kezelő hitelintézet neve:</w:t>
      </w:r>
      <w:r w:rsidRPr="00592E0D">
        <w:rPr>
          <w:rFonts w:ascii="Totfalusi Antiqua" w:eastAsia="Times New Roman" w:hAnsi="Totfalusi Antiqua" w:cs="Times New Roman"/>
          <w:noProof/>
          <w:kern w:val="2"/>
          <w:sz w:val="24"/>
          <w:szCs w:val="24"/>
          <w:lang w:eastAsia="hu-HU"/>
        </w:rPr>
        <w:tab/>
      </w:r>
    </w:p>
    <w:p w14:paraId="41829FCA" w14:textId="77777777" w:rsidR="00283FE4" w:rsidRPr="00592E0D" w:rsidRDefault="00283FE4" w:rsidP="00283FE4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</w:pPr>
      <w:r w:rsidRPr="00592E0D">
        <w:rPr>
          <w:rFonts w:ascii="Totfalusi Antiqua" w:eastAsia="Times New Roman" w:hAnsi="Totfalusi Antiqua" w:cs="Times New Roman"/>
          <w:noProof/>
          <w:kern w:val="2"/>
          <w:sz w:val="24"/>
          <w:szCs w:val="24"/>
          <w:lang w:eastAsia="hu-HU"/>
        </w:rPr>
        <w:t>pénzforgalmi jelzőszám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: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ab/>
      </w:r>
    </w:p>
    <w:p w14:paraId="4B38E4C5" w14:textId="77777777" w:rsidR="00283FE4" w:rsidRDefault="00283FE4" w:rsidP="00283FE4">
      <w:pPr>
        <w:tabs>
          <w:tab w:val="right" w:leader="dot" w:pos="9637"/>
        </w:tabs>
        <w:spacing w:after="0" w:line="240" w:lineRule="auto"/>
        <w:ind w:left="284"/>
        <w:jc w:val="both"/>
        <w:rPr>
          <w:rFonts w:ascii="Totfalusi Antiqua" w:hAnsi="Totfalusi Antiqua"/>
          <w:kern w:val="2"/>
        </w:rPr>
      </w:pP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törvényes képviselő(k) neve: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ab/>
      </w:r>
    </w:p>
    <w:p w14:paraId="60AD31FB" w14:textId="77777777" w:rsidR="00283FE4" w:rsidRDefault="00283FE4" w:rsidP="00283FE4">
      <w:pPr>
        <w:tabs>
          <w:tab w:val="right" w:leader="dot" w:pos="9637"/>
        </w:tabs>
        <w:spacing w:after="0" w:line="240" w:lineRule="auto"/>
        <w:ind w:left="284"/>
        <w:jc w:val="both"/>
        <w:rPr>
          <w:rFonts w:ascii="Totfalusi Antiqua" w:hAnsi="Totfalusi Antiqua"/>
          <w:kern w:val="2"/>
        </w:rPr>
      </w:pPr>
      <w:r w:rsidRPr="00976BC2">
        <w:rPr>
          <w:rFonts w:ascii="Totfalusi Antiqua" w:hAnsi="Totfalusi Antiqua"/>
          <w:kern w:val="2"/>
          <w:sz w:val="24"/>
          <w:szCs w:val="24"/>
        </w:rPr>
        <w:t>aláírási jog terjedelme</w:t>
      </w:r>
      <w:r>
        <w:rPr>
          <w:rFonts w:ascii="Totfalusi Antiqua" w:hAnsi="Totfalusi Antiqua"/>
          <w:kern w:val="2"/>
        </w:rPr>
        <w:t>:</w:t>
      </w:r>
      <w:r w:rsidRPr="00A0488E">
        <w:rPr>
          <w:rFonts w:ascii="Totfalusi Antiqua" w:hAnsi="Totfalusi Antiqua"/>
          <w:kern w:val="2"/>
        </w:rPr>
        <w:t xml:space="preserve"> </w:t>
      </w:r>
      <w:r w:rsidRPr="00592E0D">
        <w:rPr>
          <w:rFonts w:ascii="Totfalusi Antiqua" w:hAnsi="Totfalusi Antiqua"/>
          <w:kern w:val="2"/>
        </w:rPr>
        <w:tab/>
      </w:r>
    </w:p>
    <w:p w14:paraId="6F6350E8" w14:textId="77777777" w:rsidR="00283FE4" w:rsidRDefault="00283FE4" w:rsidP="00283FE4">
      <w:pPr>
        <w:tabs>
          <w:tab w:val="right" w:leader="dot" w:pos="9637"/>
        </w:tabs>
        <w:spacing w:after="0" w:line="240" w:lineRule="auto"/>
        <w:ind w:left="284"/>
        <w:jc w:val="both"/>
        <w:rPr>
          <w:rFonts w:ascii="Totfalusi Antiqua" w:hAnsi="Totfalusi Antiqua"/>
          <w:kern w:val="2"/>
        </w:rPr>
      </w:pPr>
    </w:p>
    <w:p w14:paraId="5023D59B" w14:textId="77777777" w:rsidR="00283FE4" w:rsidRDefault="00283FE4" w:rsidP="00283FE4">
      <w:pPr>
        <w:tabs>
          <w:tab w:val="right" w:leader="dot" w:pos="9637"/>
        </w:tabs>
        <w:spacing w:after="0" w:line="240" w:lineRule="auto"/>
        <w:ind w:left="284"/>
        <w:jc w:val="center"/>
        <w:rPr>
          <w:rFonts w:ascii="Totfalusi Antiqua" w:hAnsi="Totfalusi Antiqua"/>
          <w:kern w:val="2"/>
        </w:rPr>
      </w:pPr>
      <w:r>
        <w:rPr>
          <w:rFonts w:ascii="Totfalusi Antiqua" w:hAnsi="Totfalusi Antiqua"/>
          <w:kern w:val="2"/>
        </w:rPr>
        <w:t>VAGY</w:t>
      </w:r>
    </w:p>
    <w:p w14:paraId="09C688EF" w14:textId="4277F467" w:rsidR="00283FE4" w:rsidRPr="009F6694" w:rsidRDefault="002038CB" w:rsidP="00283FE4">
      <w:pPr>
        <w:tabs>
          <w:tab w:val="right" w:leader="dot" w:pos="9637"/>
        </w:tabs>
        <w:spacing w:after="0" w:line="240" w:lineRule="auto"/>
        <w:jc w:val="both"/>
        <w:rPr>
          <w:rFonts w:ascii="Totfalusi Antiqua" w:hAnsi="Totfalusi Antiqua"/>
          <w:b/>
          <w:kern w:val="2"/>
        </w:rPr>
      </w:pPr>
      <w:proofErr w:type="gramStart"/>
      <w:r>
        <w:rPr>
          <w:rFonts w:ascii="Totfalusi Antiqua" w:hAnsi="Totfalusi Antiqua"/>
          <w:b/>
          <w:kern w:val="2"/>
        </w:rPr>
        <w:t>adószámos</w:t>
      </w:r>
      <w:proofErr w:type="gramEnd"/>
      <w:r>
        <w:rPr>
          <w:rFonts w:ascii="Totfalusi Antiqua" w:hAnsi="Totfalusi Antiqua"/>
          <w:b/>
          <w:kern w:val="2"/>
        </w:rPr>
        <w:t xml:space="preserve"> magán</w:t>
      </w:r>
      <w:r w:rsidR="00283FE4">
        <w:rPr>
          <w:rFonts w:ascii="Totfalusi Antiqua" w:hAnsi="Totfalusi Antiqua"/>
          <w:b/>
          <w:kern w:val="2"/>
        </w:rPr>
        <w:t>személy esetén</w:t>
      </w:r>
      <w:r w:rsidR="00EA4B81">
        <w:rPr>
          <w:rStyle w:val="Lbjegyzet-hivatkozs"/>
          <w:rFonts w:ascii="Totfalusi Antiqua" w:hAnsi="Totfalusi Antiqua"/>
          <w:b/>
          <w:kern w:val="2"/>
        </w:rPr>
        <w:footnoteReference w:id="1"/>
      </w:r>
    </w:p>
    <w:p w14:paraId="207FE256" w14:textId="77777777" w:rsidR="00283FE4" w:rsidRPr="000F14DE" w:rsidRDefault="00283FE4" w:rsidP="00283FE4">
      <w:pPr>
        <w:tabs>
          <w:tab w:val="right" w:leader="dot" w:pos="9637"/>
        </w:tabs>
        <w:spacing w:after="0" w:line="240" w:lineRule="auto"/>
        <w:ind w:left="284"/>
        <w:jc w:val="both"/>
        <w:rPr>
          <w:rFonts w:ascii="Totfalusi Antiqua" w:hAnsi="Totfalusi Antiqua"/>
          <w:b/>
          <w:kern w:val="2"/>
          <w:sz w:val="24"/>
          <w:szCs w:val="24"/>
        </w:rPr>
      </w:pPr>
      <w:r w:rsidRPr="000F14DE">
        <w:rPr>
          <w:rFonts w:ascii="Totfalusi Antiqua" w:hAnsi="Totfalusi Antiqua"/>
          <w:b/>
          <w:kern w:val="2"/>
          <w:sz w:val="24"/>
          <w:szCs w:val="24"/>
        </w:rPr>
        <w:t>név</w:t>
      </w:r>
    </w:p>
    <w:p w14:paraId="651AC8D8" w14:textId="74BA488D" w:rsidR="00283FE4" w:rsidRPr="00976BC2" w:rsidRDefault="00283FE4" w:rsidP="00283FE4">
      <w:pPr>
        <w:tabs>
          <w:tab w:val="right" w:leader="dot" w:pos="9637"/>
        </w:tabs>
        <w:spacing w:after="0" w:line="240" w:lineRule="auto"/>
        <w:ind w:left="284"/>
        <w:jc w:val="both"/>
        <w:rPr>
          <w:rFonts w:ascii="Totfalusi Antiqua" w:hAnsi="Totfalusi Antiqua"/>
          <w:kern w:val="2"/>
          <w:sz w:val="24"/>
          <w:szCs w:val="24"/>
        </w:rPr>
      </w:pPr>
      <w:r w:rsidRPr="00976BC2">
        <w:rPr>
          <w:rFonts w:ascii="Totfalusi Antiqua" w:hAnsi="Totfalusi Antiqua"/>
          <w:kern w:val="2"/>
          <w:sz w:val="24"/>
          <w:szCs w:val="24"/>
        </w:rPr>
        <w:t xml:space="preserve">születési név: </w:t>
      </w:r>
      <w:r w:rsidRPr="00976BC2">
        <w:rPr>
          <w:rFonts w:ascii="Totfalusi Antiqua" w:hAnsi="Totfalusi Antiqua"/>
          <w:kern w:val="2"/>
          <w:sz w:val="24"/>
          <w:szCs w:val="24"/>
        </w:rPr>
        <w:tab/>
      </w:r>
    </w:p>
    <w:p w14:paraId="4F97EADF" w14:textId="77777777" w:rsidR="00283FE4" w:rsidRPr="00976BC2" w:rsidRDefault="00283FE4" w:rsidP="00283FE4">
      <w:pPr>
        <w:tabs>
          <w:tab w:val="right" w:leader="dot" w:pos="9637"/>
        </w:tabs>
        <w:spacing w:after="0" w:line="240" w:lineRule="auto"/>
        <w:ind w:left="284"/>
        <w:jc w:val="both"/>
        <w:rPr>
          <w:rFonts w:ascii="Totfalusi Antiqua" w:hAnsi="Totfalusi Antiqua"/>
          <w:kern w:val="2"/>
          <w:sz w:val="24"/>
          <w:szCs w:val="24"/>
        </w:rPr>
      </w:pPr>
      <w:r w:rsidRPr="00976BC2">
        <w:rPr>
          <w:rFonts w:ascii="Totfalusi Antiqua" w:hAnsi="Totfalusi Antiqua"/>
          <w:kern w:val="2"/>
          <w:sz w:val="24"/>
          <w:szCs w:val="24"/>
        </w:rPr>
        <w:t>születési hely, idő:</w:t>
      </w:r>
      <w:r w:rsidRPr="00976BC2">
        <w:rPr>
          <w:rFonts w:ascii="Totfalusi Antiqua" w:hAnsi="Totfalusi Antiqua"/>
          <w:kern w:val="2"/>
          <w:sz w:val="24"/>
          <w:szCs w:val="24"/>
        </w:rPr>
        <w:tab/>
      </w:r>
    </w:p>
    <w:p w14:paraId="121A5624" w14:textId="77777777" w:rsidR="00283FE4" w:rsidRPr="00592E0D" w:rsidRDefault="00283FE4" w:rsidP="00283FE4">
      <w:pPr>
        <w:tabs>
          <w:tab w:val="right" w:leader="dot" w:pos="9637"/>
        </w:tabs>
        <w:spacing w:after="0" w:line="240" w:lineRule="auto"/>
        <w:ind w:left="284"/>
        <w:jc w:val="both"/>
        <w:rPr>
          <w:rFonts w:ascii="Totfalusi Antiqua" w:hAnsi="Totfalusi Antiqua"/>
          <w:kern w:val="2"/>
        </w:rPr>
      </w:pPr>
      <w:r w:rsidRPr="00976BC2">
        <w:rPr>
          <w:rFonts w:ascii="Totfalusi Antiqua" w:hAnsi="Totfalusi Antiqua"/>
          <w:kern w:val="2"/>
          <w:sz w:val="24"/>
          <w:szCs w:val="24"/>
        </w:rPr>
        <w:t>anyja neve:</w:t>
      </w:r>
      <w:r w:rsidRPr="00592E0D">
        <w:rPr>
          <w:rFonts w:ascii="Totfalusi Antiqua" w:hAnsi="Totfalusi Antiqua"/>
          <w:kern w:val="2"/>
        </w:rPr>
        <w:tab/>
      </w:r>
    </w:p>
    <w:p w14:paraId="1767507D" w14:textId="77777777" w:rsidR="00283FE4" w:rsidRDefault="00283FE4" w:rsidP="00283FE4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</w:pPr>
      <w:r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állandó lakóhely (székhely egyéni vállalkozó esetén):</w:t>
      </w:r>
    </w:p>
    <w:p w14:paraId="718781BB" w14:textId="77777777" w:rsidR="00283FE4" w:rsidRPr="00592E0D" w:rsidRDefault="00283FE4" w:rsidP="00283FE4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</w:pP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levelezési cím: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ab/>
      </w:r>
    </w:p>
    <w:p w14:paraId="7AB57BF2" w14:textId="2D919A20" w:rsidR="00283FE4" w:rsidRPr="00592E0D" w:rsidRDefault="00283FE4" w:rsidP="00283FE4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</w:pPr>
      <w:proofErr w:type="gramStart"/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adó</w:t>
      </w:r>
      <w:r w:rsidR="002038CB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száma</w:t>
      </w:r>
      <w:proofErr w:type="gramEnd"/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: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ab/>
      </w:r>
    </w:p>
    <w:p w14:paraId="1F60F5D1" w14:textId="77777777" w:rsidR="00283FE4" w:rsidRPr="00592E0D" w:rsidRDefault="00283FE4" w:rsidP="00283FE4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noProof/>
          <w:kern w:val="2"/>
          <w:sz w:val="24"/>
          <w:szCs w:val="24"/>
          <w:lang w:eastAsia="hu-HU"/>
        </w:rPr>
      </w:pPr>
      <w:r>
        <w:rPr>
          <w:rFonts w:ascii="Totfalusi Antiqua" w:eastAsia="Times New Roman" w:hAnsi="Totfalusi Antiqua" w:cs="Times New Roman"/>
          <w:noProof/>
          <w:kern w:val="2"/>
          <w:sz w:val="24"/>
          <w:szCs w:val="24"/>
          <w:lang w:eastAsia="hu-HU"/>
        </w:rPr>
        <w:t>bankszámlát vezető</w:t>
      </w:r>
      <w:r w:rsidRPr="00592E0D">
        <w:rPr>
          <w:rFonts w:ascii="Totfalusi Antiqua" w:eastAsia="Times New Roman" w:hAnsi="Totfalusi Antiqua" w:cs="Times New Roman"/>
          <w:noProof/>
          <w:kern w:val="2"/>
          <w:sz w:val="24"/>
          <w:szCs w:val="24"/>
          <w:lang w:eastAsia="hu-HU"/>
        </w:rPr>
        <w:t xml:space="preserve"> hitelintézet neve:</w:t>
      </w:r>
      <w:r w:rsidRPr="00592E0D">
        <w:rPr>
          <w:rFonts w:ascii="Totfalusi Antiqua" w:eastAsia="Times New Roman" w:hAnsi="Totfalusi Antiqua" w:cs="Times New Roman"/>
          <w:noProof/>
          <w:kern w:val="2"/>
          <w:sz w:val="24"/>
          <w:szCs w:val="24"/>
          <w:lang w:eastAsia="hu-HU"/>
        </w:rPr>
        <w:tab/>
      </w:r>
    </w:p>
    <w:p w14:paraId="65C312FD" w14:textId="77777777" w:rsidR="00283FE4" w:rsidRDefault="00283FE4" w:rsidP="00283FE4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</w:pPr>
      <w:r>
        <w:rPr>
          <w:rFonts w:ascii="Totfalusi Antiqua" w:eastAsia="Times New Roman" w:hAnsi="Totfalusi Antiqua" w:cs="Times New Roman"/>
          <w:noProof/>
          <w:kern w:val="2"/>
          <w:sz w:val="24"/>
          <w:szCs w:val="24"/>
          <w:lang w:eastAsia="hu-HU"/>
        </w:rPr>
        <w:t>bankszámlaszám: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ab/>
      </w:r>
    </w:p>
    <w:p w14:paraId="07BC595E" w14:textId="0D4AF167" w:rsidR="00283FE4" w:rsidRDefault="00283FE4" w:rsidP="00283FE4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</w:pPr>
      <w:proofErr w:type="gramStart"/>
      <w:r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vállalkozói</w:t>
      </w:r>
      <w:proofErr w:type="gramEnd"/>
      <w:r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 xml:space="preserve"> engedély száma (egyéni vállalkozó esetén):</w:t>
      </w:r>
      <w:r w:rsidR="002038CB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 xml:space="preserve"> …………………………….</w:t>
      </w:r>
    </w:p>
    <w:p w14:paraId="74F675AC" w14:textId="77777777" w:rsidR="00283FE4" w:rsidRPr="00592E0D" w:rsidRDefault="00283FE4" w:rsidP="00283FE4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</w:pPr>
    </w:p>
    <w:p w14:paraId="2E0D4FC8" w14:textId="77777777" w:rsidR="00283FE4" w:rsidRPr="00136AA2" w:rsidRDefault="00283FE4" w:rsidP="00283FE4">
      <w:pPr>
        <w:widowControl w:val="0"/>
        <w:suppressAutoHyphens/>
        <w:spacing w:after="0" w:line="240" w:lineRule="auto"/>
        <w:rPr>
          <w:rFonts w:ascii="Totfalusi Antiqua" w:eastAsia="Times New Roman" w:hAnsi="Totfalusi Antiqua" w:cs="Times New Roman"/>
          <w:kern w:val="1"/>
          <w:sz w:val="24"/>
          <w:szCs w:val="24"/>
          <w:lang w:eastAsia="hu-HU"/>
        </w:rPr>
      </w:pPr>
      <w:r w:rsidRPr="00136AA2">
        <w:rPr>
          <w:rFonts w:ascii="Totfalusi Antiqua" w:eastAsia="Times New Roman" w:hAnsi="Totfalusi Antiqua" w:cs="Times New Roman"/>
          <w:kern w:val="1"/>
          <w:sz w:val="24"/>
          <w:szCs w:val="24"/>
          <w:lang w:eastAsia="hu-HU"/>
        </w:rPr>
        <w:t xml:space="preserve">mint </w:t>
      </w:r>
      <w:r>
        <w:rPr>
          <w:rFonts w:ascii="Totfalusi Antiqua" w:eastAsia="Times New Roman" w:hAnsi="Totfalusi Antiqua" w:cs="Times New Roman"/>
          <w:kern w:val="1"/>
          <w:sz w:val="24"/>
          <w:szCs w:val="24"/>
          <w:lang w:eastAsia="hu-HU"/>
        </w:rPr>
        <w:t xml:space="preserve">alkotásra vállalkozó </w:t>
      </w:r>
      <w:r w:rsidRPr="00136AA2">
        <w:rPr>
          <w:rFonts w:ascii="Totfalusi Antiqua" w:eastAsia="Times New Roman" w:hAnsi="Totfalusi Antiqua" w:cs="Times New Roman"/>
          <w:kern w:val="1"/>
          <w:sz w:val="24"/>
          <w:szCs w:val="24"/>
          <w:lang w:eastAsia="hu-HU"/>
        </w:rPr>
        <w:t>(</w:t>
      </w:r>
      <w:r>
        <w:rPr>
          <w:rFonts w:ascii="Totfalusi Antiqua" w:eastAsia="Times New Roman" w:hAnsi="Totfalusi Antiqua" w:cs="Times New Roman"/>
          <w:kern w:val="1"/>
          <w:sz w:val="24"/>
          <w:szCs w:val="24"/>
          <w:lang w:eastAsia="hu-HU"/>
        </w:rPr>
        <w:t>Alkotó/Pályázó</w:t>
      </w:r>
      <w:r w:rsidRPr="00136AA2">
        <w:rPr>
          <w:rFonts w:ascii="Totfalusi Antiqua" w:eastAsia="Times New Roman" w:hAnsi="Totfalusi Antiqua" w:cs="Times New Roman"/>
          <w:kern w:val="1"/>
          <w:sz w:val="24"/>
          <w:szCs w:val="24"/>
          <w:lang w:eastAsia="hu-HU"/>
        </w:rPr>
        <w:t>)</w:t>
      </w:r>
    </w:p>
    <w:p w14:paraId="4FBA6EB7" w14:textId="77777777" w:rsidR="00283FE4" w:rsidRDefault="00283FE4">
      <w:pPr>
        <w:rPr>
          <w:rFonts w:ascii="Totfalusi Antiqua" w:hAnsi="Totfalusi Antiqua"/>
          <w:sz w:val="24"/>
          <w:szCs w:val="24"/>
        </w:rPr>
      </w:pPr>
    </w:p>
    <w:p w14:paraId="3E365220" w14:textId="3F95E40F" w:rsidR="002A3A54" w:rsidRDefault="00283FE4">
      <w:pPr>
        <w:jc w:val="both"/>
        <w:rPr>
          <w:rFonts w:ascii="Totfalusi Antiqua" w:hAnsi="Totfalusi Antiqua"/>
          <w:sz w:val="24"/>
          <w:szCs w:val="24"/>
        </w:rPr>
      </w:pPr>
      <w:proofErr w:type="gramStart"/>
      <w:r>
        <w:rPr>
          <w:rFonts w:ascii="Totfalusi Antiqua" w:hAnsi="Totfalusi Antiqua"/>
          <w:sz w:val="24"/>
          <w:szCs w:val="24"/>
        </w:rPr>
        <w:t>tudomásul</w:t>
      </w:r>
      <w:proofErr w:type="gramEnd"/>
      <w:r>
        <w:rPr>
          <w:rFonts w:ascii="Totfalusi Antiqua" w:hAnsi="Totfalusi Antiqua"/>
          <w:sz w:val="24"/>
          <w:szCs w:val="24"/>
        </w:rPr>
        <w:t xml:space="preserve"> veszem</w:t>
      </w:r>
      <w:r w:rsidRPr="00136AA2">
        <w:rPr>
          <w:rFonts w:ascii="Totfalusi Antiqua" w:hAnsi="Totfalusi Antiqua"/>
          <w:sz w:val="24"/>
          <w:szCs w:val="24"/>
        </w:rPr>
        <w:t xml:space="preserve">, hogy </w:t>
      </w:r>
      <w:r>
        <w:rPr>
          <w:rFonts w:ascii="Totfalusi Antiqua" w:hAnsi="Totfalusi Antiqua"/>
          <w:sz w:val="24"/>
          <w:szCs w:val="24"/>
        </w:rPr>
        <w:t>a</w:t>
      </w:r>
      <w:r w:rsidRPr="00283FE4">
        <w:rPr>
          <w:rFonts w:ascii="Totfalusi Antiqua" w:hAnsi="Totfalusi Antiqua"/>
          <w:sz w:val="24"/>
          <w:szCs w:val="24"/>
        </w:rPr>
        <w:t xml:space="preserve"> </w:t>
      </w:r>
      <w:r w:rsidR="002038CB" w:rsidRPr="002038CB">
        <w:rPr>
          <w:rFonts w:ascii="Totfalusi Antiqua" w:hAnsi="Totfalusi Antiqua"/>
          <w:sz w:val="24"/>
          <w:szCs w:val="24"/>
        </w:rPr>
        <w:t>Nemzeti Örökség Intézete</w:t>
      </w:r>
      <w:r w:rsidR="002038CB" w:rsidRPr="002038CB" w:rsidDel="002038CB">
        <w:rPr>
          <w:rFonts w:ascii="Totfalusi Antiqua" w:hAnsi="Totfalusi Antiqua"/>
          <w:sz w:val="24"/>
          <w:szCs w:val="24"/>
        </w:rPr>
        <w:t xml:space="preserve"> </w:t>
      </w:r>
      <w:r w:rsidR="002038CB">
        <w:rPr>
          <w:rFonts w:ascii="Totfalusi Antiqua" w:hAnsi="Totfalusi Antiqua"/>
          <w:sz w:val="24"/>
          <w:szCs w:val="24"/>
        </w:rPr>
        <w:t xml:space="preserve">által a </w:t>
      </w:r>
      <w:r w:rsidR="002038CB" w:rsidRPr="002038CB">
        <w:rPr>
          <w:rFonts w:ascii="Totfalusi Antiqua" w:hAnsi="Totfalusi Antiqua"/>
          <w:sz w:val="24"/>
          <w:szCs w:val="24"/>
        </w:rPr>
        <w:t>Határainkon túl nyugvó magyarok emlékhelyének</w:t>
      </w:r>
      <w:r w:rsidR="002038CB">
        <w:rPr>
          <w:rFonts w:ascii="Totfalusi Antiqua" w:hAnsi="Totfalusi Antiqua"/>
          <w:sz w:val="24"/>
          <w:szCs w:val="24"/>
        </w:rPr>
        <w:t xml:space="preserve"> </w:t>
      </w:r>
      <w:r w:rsidR="002038CB" w:rsidRPr="002038CB">
        <w:rPr>
          <w:rFonts w:ascii="Totfalusi Antiqua" w:hAnsi="Totfalusi Antiqua"/>
          <w:sz w:val="24"/>
          <w:szCs w:val="24"/>
        </w:rPr>
        <w:t>építészeti-művészeti koncepciójának kiválasztására</w:t>
      </w:r>
      <w:r w:rsidR="002038CB">
        <w:rPr>
          <w:rFonts w:ascii="Totfalusi Antiqua" w:hAnsi="Totfalusi Antiqua"/>
          <w:sz w:val="24"/>
          <w:szCs w:val="24"/>
        </w:rPr>
        <w:t xml:space="preserve"> </w:t>
      </w:r>
      <w:r>
        <w:rPr>
          <w:rFonts w:ascii="Totfalusi Antiqua" w:hAnsi="Totfalusi Antiqua"/>
          <w:sz w:val="24"/>
          <w:szCs w:val="24"/>
        </w:rPr>
        <w:t>kiírt pályázat kapcsán</w:t>
      </w:r>
      <w:r w:rsidRPr="00136AA2">
        <w:rPr>
          <w:rFonts w:ascii="Totfalusi Antiqua" w:hAnsi="Totfalusi Antiqua"/>
          <w:sz w:val="24"/>
          <w:szCs w:val="24"/>
        </w:rPr>
        <w:t xml:space="preserve"> </w:t>
      </w:r>
      <w:r>
        <w:rPr>
          <w:rFonts w:ascii="Totfalusi Antiqua" w:hAnsi="Totfalusi Antiqua"/>
          <w:sz w:val="24"/>
          <w:szCs w:val="24"/>
        </w:rPr>
        <w:t xml:space="preserve">megismert adatok </w:t>
      </w:r>
      <w:r w:rsidR="002038CB">
        <w:rPr>
          <w:rFonts w:ascii="Totfalusi Antiqua" w:hAnsi="Totfalusi Antiqua"/>
          <w:sz w:val="24"/>
          <w:szCs w:val="24"/>
        </w:rPr>
        <w:t>bizalmasan kezelendőek</w:t>
      </w:r>
      <w:r w:rsidRPr="00136AA2">
        <w:rPr>
          <w:rFonts w:ascii="Totfalusi Antiqua" w:hAnsi="Totfalusi Antiqua"/>
          <w:sz w:val="24"/>
          <w:szCs w:val="24"/>
        </w:rPr>
        <w:t xml:space="preserve">, </w:t>
      </w:r>
      <w:r>
        <w:rPr>
          <w:rFonts w:ascii="Totfalusi Antiqua" w:hAnsi="Totfalusi Antiqua"/>
          <w:sz w:val="24"/>
          <w:szCs w:val="24"/>
        </w:rPr>
        <w:t>és</w:t>
      </w:r>
      <w:r w:rsidRPr="00136AA2">
        <w:rPr>
          <w:rFonts w:ascii="Totfalusi Antiqua" w:hAnsi="Totfalusi Antiqua"/>
          <w:sz w:val="24"/>
          <w:szCs w:val="24"/>
        </w:rPr>
        <w:t xml:space="preserve"> vagyoni értékkel bír minden olyan tény, tájékoztatás, egyéb adat és az azokból készült összeállítás, amelynek a titokban tartása érdekében </w:t>
      </w:r>
      <w:r w:rsidR="002038CB">
        <w:rPr>
          <w:rFonts w:ascii="Totfalusi Antiqua" w:hAnsi="Totfalusi Antiqua"/>
          <w:sz w:val="24"/>
          <w:szCs w:val="24"/>
        </w:rPr>
        <w:t xml:space="preserve">a Nemzeti Örökség Intézete </w:t>
      </w:r>
      <w:r w:rsidRPr="00136AA2">
        <w:rPr>
          <w:rFonts w:ascii="Totfalusi Antiqua" w:hAnsi="Totfalusi Antiqua"/>
          <w:sz w:val="24"/>
          <w:szCs w:val="24"/>
        </w:rPr>
        <w:t>az adott helyzetben általában elvárható magatartást tanúsítja. Ezek a</w:t>
      </w:r>
      <w:r>
        <w:rPr>
          <w:rFonts w:ascii="Totfalusi Antiqua" w:hAnsi="Totfalusi Antiqua"/>
          <w:sz w:val="24"/>
          <w:szCs w:val="24"/>
        </w:rPr>
        <w:t>z adatok a</w:t>
      </w:r>
      <w:r w:rsidRPr="00136AA2">
        <w:rPr>
          <w:rFonts w:ascii="Totfalusi Antiqua" w:hAnsi="Totfalusi Antiqua"/>
          <w:sz w:val="24"/>
          <w:szCs w:val="24"/>
        </w:rPr>
        <w:t xml:space="preserve"> </w:t>
      </w:r>
      <w:r>
        <w:rPr>
          <w:rFonts w:ascii="Totfalusi Antiqua" w:hAnsi="Totfalusi Antiqua"/>
          <w:sz w:val="24"/>
          <w:szCs w:val="24"/>
        </w:rPr>
        <w:t>pályázati folyamat</w:t>
      </w:r>
      <w:r w:rsidRPr="00136AA2">
        <w:rPr>
          <w:rFonts w:ascii="Totfalusi Antiqua" w:hAnsi="Totfalusi Antiqua"/>
          <w:sz w:val="24"/>
          <w:szCs w:val="24"/>
        </w:rPr>
        <w:t xml:space="preserve"> időtartama alatt, illetve azt követően is bizalmasan kezelendők, azokra az üzleti titok védelméről szóló 2018. évi LIV. törvény rendelkezései az irányadók, így </w:t>
      </w:r>
      <w:r>
        <w:rPr>
          <w:rFonts w:ascii="Totfalusi Antiqua" w:hAnsi="Totfalusi Antiqua"/>
          <w:sz w:val="24"/>
          <w:szCs w:val="24"/>
        </w:rPr>
        <w:t xml:space="preserve">Alkotó/Pályázó részéről - </w:t>
      </w:r>
      <w:r w:rsidRPr="00136AA2">
        <w:rPr>
          <w:rFonts w:ascii="Totfalusi Antiqua" w:hAnsi="Totfalusi Antiqua"/>
          <w:sz w:val="24"/>
          <w:szCs w:val="24"/>
        </w:rPr>
        <w:t xml:space="preserve">a </w:t>
      </w:r>
      <w:r>
        <w:rPr>
          <w:rFonts w:ascii="Totfalusi Antiqua" w:hAnsi="Totfalusi Antiqua"/>
          <w:sz w:val="24"/>
          <w:szCs w:val="24"/>
        </w:rPr>
        <w:t>Megrendelő/Kiíró</w:t>
      </w:r>
      <w:r w:rsidRPr="00136AA2">
        <w:rPr>
          <w:rFonts w:ascii="Totfalusi Antiqua" w:hAnsi="Totfalusi Antiqua"/>
          <w:sz w:val="24"/>
          <w:szCs w:val="24"/>
        </w:rPr>
        <w:t xml:space="preserve"> előzetes, </w:t>
      </w:r>
      <w:r w:rsidRPr="00136AA2">
        <w:rPr>
          <w:rFonts w:ascii="Totfalusi Antiqua" w:hAnsi="Totfalusi Antiqua"/>
          <w:sz w:val="24"/>
          <w:szCs w:val="24"/>
        </w:rPr>
        <w:lastRenderedPageBreak/>
        <w:t xml:space="preserve">írásbeli engedélye nélkül </w:t>
      </w:r>
      <w:r>
        <w:rPr>
          <w:rFonts w:ascii="Totfalusi Antiqua" w:hAnsi="Totfalusi Antiqua"/>
          <w:sz w:val="24"/>
          <w:szCs w:val="24"/>
        </w:rPr>
        <w:t xml:space="preserve">- </w:t>
      </w:r>
      <w:r w:rsidRPr="00136AA2">
        <w:rPr>
          <w:rFonts w:ascii="Totfalusi Antiqua" w:hAnsi="Totfalusi Antiqua"/>
          <w:sz w:val="24"/>
          <w:szCs w:val="24"/>
        </w:rPr>
        <w:t>nem kerül</w:t>
      </w:r>
      <w:r>
        <w:rPr>
          <w:rFonts w:ascii="Totfalusi Antiqua" w:hAnsi="Totfalusi Antiqua"/>
          <w:sz w:val="24"/>
          <w:szCs w:val="24"/>
        </w:rPr>
        <w:t>het</w:t>
      </w:r>
      <w:r w:rsidRPr="00136AA2">
        <w:rPr>
          <w:rFonts w:ascii="Totfalusi Antiqua" w:hAnsi="Totfalusi Antiqua"/>
          <w:sz w:val="24"/>
          <w:szCs w:val="24"/>
        </w:rPr>
        <w:t>nek nyilvánosságra, hasznosításra, illetve harmadik személy részére nem vál</w:t>
      </w:r>
      <w:r>
        <w:rPr>
          <w:rFonts w:ascii="Totfalusi Antiqua" w:hAnsi="Totfalusi Antiqua"/>
          <w:sz w:val="24"/>
          <w:szCs w:val="24"/>
        </w:rPr>
        <w:t>hat</w:t>
      </w:r>
      <w:r w:rsidRPr="00136AA2">
        <w:rPr>
          <w:rFonts w:ascii="Totfalusi Antiqua" w:hAnsi="Totfalusi Antiqua"/>
          <w:sz w:val="24"/>
          <w:szCs w:val="24"/>
        </w:rPr>
        <w:t>nak hozzáférhetővé.</w:t>
      </w:r>
    </w:p>
    <w:p w14:paraId="44F961D4" w14:textId="745AEABD" w:rsidR="002A3A54" w:rsidRDefault="002A3A54" w:rsidP="00283FE4">
      <w:pPr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Tudomásul veszem, hogy n</w:t>
      </w:r>
      <w:r w:rsidRPr="002A3A54">
        <w:rPr>
          <w:rFonts w:ascii="Totfalusi Antiqua" w:hAnsi="Totfalusi Antiqua"/>
          <w:sz w:val="24"/>
          <w:szCs w:val="24"/>
        </w:rPr>
        <w:t xml:space="preserve">em minősülnek üzleti titoknak azon adatok, melyeket az információs önrendelkezési jogról és az információ szabadságról szóló 2011. évi CXII. törvény vagy egyéb kötelezően alkalmazandó magyar jogszabály, </w:t>
      </w:r>
      <w:r w:rsidR="002038CB">
        <w:rPr>
          <w:rFonts w:ascii="Totfalusi Antiqua" w:hAnsi="Totfalusi Antiqua"/>
          <w:sz w:val="24"/>
          <w:szCs w:val="24"/>
        </w:rPr>
        <w:t>j</w:t>
      </w:r>
      <w:r w:rsidR="002038CB" w:rsidRPr="002A3A54">
        <w:rPr>
          <w:rFonts w:ascii="Totfalusi Antiqua" w:hAnsi="Totfalusi Antiqua"/>
          <w:sz w:val="24"/>
          <w:szCs w:val="24"/>
        </w:rPr>
        <w:t xml:space="preserve">ogerős </w:t>
      </w:r>
      <w:r w:rsidRPr="002A3A54">
        <w:rPr>
          <w:rFonts w:ascii="Totfalusi Antiqua" w:hAnsi="Totfalusi Antiqua"/>
          <w:sz w:val="24"/>
          <w:szCs w:val="24"/>
        </w:rPr>
        <w:t xml:space="preserve">és végrehajtható bírósági vagy hatósági határozat alapján Feleknek a honlapjukon vagy egyéb módon kötelezően közzé kell tenniük, nyilvánosságra kell hozniuk vagy egyéb harmadik személlyel közölniük kell. </w:t>
      </w:r>
    </w:p>
    <w:p w14:paraId="2E2AD171" w14:textId="77777777" w:rsidR="00490EC2" w:rsidRPr="00490EC2" w:rsidRDefault="00490EC2" w:rsidP="00490EC2">
      <w:pPr>
        <w:jc w:val="both"/>
        <w:rPr>
          <w:rFonts w:ascii="Totfalusi Antiqua" w:hAnsi="Totfalusi Antiqua"/>
          <w:sz w:val="24"/>
          <w:szCs w:val="24"/>
        </w:rPr>
      </w:pPr>
      <w:r w:rsidRPr="00490EC2">
        <w:rPr>
          <w:rFonts w:ascii="Totfalusi Antiqua" w:hAnsi="Totfalusi Antiqua"/>
          <w:sz w:val="24"/>
          <w:szCs w:val="24"/>
        </w:rPr>
        <w:t>Tudom</w:t>
      </w:r>
      <w:r w:rsidR="002E16B7">
        <w:rPr>
          <w:rFonts w:ascii="Totfalusi Antiqua" w:hAnsi="Totfalusi Antiqua"/>
          <w:sz w:val="24"/>
          <w:szCs w:val="24"/>
        </w:rPr>
        <w:t>, hogy</w:t>
      </w:r>
      <w:r w:rsidRPr="00490EC2">
        <w:rPr>
          <w:rFonts w:ascii="Totfalusi Antiqua" w:hAnsi="Totfalusi Antiqua"/>
          <w:sz w:val="24"/>
          <w:szCs w:val="24"/>
        </w:rPr>
        <w:t xml:space="preserve"> a fenti kötelezettségem megszegése esetén a hatályos jogszabályok szerint büntetőjogi</w:t>
      </w:r>
      <w:r w:rsidR="002E16B7">
        <w:rPr>
          <w:rFonts w:ascii="Totfalusi Antiqua" w:hAnsi="Totfalusi Antiqua"/>
          <w:sz w:val="24"/>
          <w:szCs w:val="24"/>
        </w:rPr>
        <w:t xml:space="preserve"> és polgári jogi</w:t>
      </w:r>
      <w:r w:rsidRPr="00490EC2">
        <w:rPr>
          <w:rFonts w:ascii="Totfalusi Antiqua" w:hAnsi="Totfalusi Antiqua"/>
          <w:sz w:val="24"/>
          <w:szCs w:val="24"/>
        </w:rPr>
        <w:t xml:space="preserve"> felelősség</w:t>
      </w:r>
      <w:r w:rsidR="002E16B7">
        <w:rPr>
          <w:rFonts w:ascii="Totfalusi Antiqua" w:hAnsi="Totfalusi Antiqua"/>
          <w:sz w:val="24"/>
          <w:szCs w:val="24"/>
        </w:rPr>
        <w:t xml:space="preserve">em </w:t>
      </w:r>
      <w:r w:rsidRPr="00490EC2">
        <w:rPr>
          <w:rFonts w:ascii="Totfalusi Antiqua" w:hAnsi="Totfalusi Antiqua"/>
          <w:sz w:val="24"/>
          <w:szCs w:val="24"/>
        </w:rPr>
        <w:t>keletkezhet.</w:t>
      </w:r>
    </w:p>
    <w:p w14:paraId="28F55C06" w14:textId="68BC6210" w:rsidR="00490EC2" w:rsidRDefault="00490EC2">
      <w:pPr>
        <w:jc w:val="both"/>
        <w:rPr>
          <w:rFonts w:ascii="Totfalusi Antiqua" w:hAnsi="Totfalusi Antiqua"/>
          <w:sz w:val="24"/>
          <w:szCs w:val="24"/>
        </w:rPr>
      </w:pPr>
      <w:r w:rsidRPr="00490EC2">
        <w:rPr>
          <w:rFonts w:ascii="Totfalusi Antiqua" w:hAnsi="Totfalusi Antiqua"/>
          <w:sz w:val="24"/>
          <w:szCs w:val="24"/>
        </w:rPr>
        <w:t xml:space="preserve">Jelen nyilatkozattal megadott személyes adataimnak </w:t>
      </w:r>
      <w:r w:rsidR="002038CB">
        <w:rPr>
          <w:rFonts w:ascii="Totfalusi Antiqua" w:hAnsi="Totfalusi Antiqua"/>
          <w:sz w:val="24"/>
          <w:szCs w:val="24"/>
        </w:rPr>
        <w:t xml:space="preserve">a Nemzeti Örökség Intézete </w:t>
      </w:r>
      <w:r w:rsidR="002038CB" w:rsidRPr="00490EC2">
        <w:rPr>
          <w:rFonts w:ascii="Totfalusi Antiqua" w:hAnsi="Totfalusi Antiqua"/>
          <w:sz w:val="24"/>
          <w:szCs w:val="24"/>
        </w:rPr>
        <w:t>által</w:t>
      </w:r>
      <w:r w:rsidR="002038CB">
        <w:rPr>
          <w:rFonts w:ascii="Totfalusi Antiqua" w:hAnsi="Totfalusi Antiqua"/>
          <w:sz w:val="24"/>
          <w:szCs w:val="24"/>
        </w:rPr>
        <w:t>i</w:t>
      </w:r>
      <w:r w:rsidR="002038CB" w:rsidRPr="00490EC2">
        <w:rPr>
          <w:rFonts w:ascii="Totfalusi Antiqua" w:hAnsi="Totfalusi Antiqua"/>
          <w:sz w:val="24"/>
          <w:szCs w:val="24"/>
        </w:rPr>
        <w:t xml:space="preserve"> </w:t>
      </w:r>
      <w:r w:rsidRPr="00490EC2">
        <w:rPr>
          <w:rFonts w:ascii="Totfalusi Antiqua" w:hAnsi="Totfalusi Antiqua"/>
          <w:sz w:val="24"/>
          <w:szCs w:val="24"/>
        </w:rPr>
        <w:t>kezeléséhez hozzájárulok</w:t>
      </w:r>
      <w:r w:rsidR="002038CB">
        <w:rPr>
          <w:rFonts w:ascii="Totfalusi Antiqua" w:hAnsi="Totfalusi Antiqua"/>
          <w:sz w:val="24"/>
          <w:szCs w:val="24"/>
        </w:rPr>
        <w:t xml:space="preserve">, az </w:t>
      </w:r>
      <w:r w:rsidRPr="00490EC2">
        <w:rPr>
          <w:rFonts w:ascii="Totfalusi Antiqua" w:hAnsi="Totfalusi Antiqua"/>
          <w:sz w:val="24"/>
          <w:szCs w:val="24"/>
        </w:rPr>
        <w:t>adatkezelési tájékoztató</w:t>
      </w:r>
      <w:r w:rsidR="002038CB">
        <w:rPr>
          <w:rFonts w:ascii="Totfalusi Antiqua" w:hAnsi="Totfalusi Antiqua"/>
          <w:sz w:val="24"/>
          <w:szCs w:val="24"/>
        </w:rPr>
        <w:t xml:space="preserve"> a </w:t>
      </w:r>
      <w:hyperlink r:id="rId7" w:history="1">
        <w:r w:rsidR="002038CB" w:rsidRPr="007F2E96">
          <w:rPr>
            <w:rStyle w:val="Hiperhivatkozs"/>
            <w:rFonts w:ascii="Totfalusi Antiqua" w:hAnsi="Totfalusi Antiqua"/>
            <w:sz w:val="24"/>
            <w:szCs w:val="24"/>
          </w:rPr>
          <w:t>https://intezet.nori.gov.hu/files/gazd%C3%A1lkod%C3%A1si%20adatok/Adatkezel%C3%A9si%20Szab%C3%A1lyzat_46-2020_XII.23._20210101-.pdf</w:t>
        </w:r>
      </w:hyperlink>
      <w:r w:rsidR="002038CB">
        <w:rPr>
          <w:rFonts w:ascii="Totfalusi Antiqua" w:hAnsi="Totfalusi Antiqua"/>
          <w:sz w:val="24"/>
          <w:szCs w:val="24"/>
        </w:rPr>
        <w:t xml:space="preserve"> </w:t>
      </w:r>
      <w:r w:rsidRPr="00490EC2">
        <w:rPr>
          <w:rFonts w:ascii="Totfalusi Antiqua" w:hAnsi="Totfalusi Antiqua"/>
          <w:sz w:val="24"/>
          <w:szCs w:val="24"/>
        </w:rPr>
        <w:t>oldalon tekinthető meg.</w:t>
      </w:r>
    </w:p>
    <w:p w14:paraId="67D812B1" w14:textId="77777777" w:rsidR="00283FE4" w:rsidRDefault="00283FE4" w:rsidP="00283FE4">
      <w:pPr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Jelen nyilatkozatot a pályázat elkészítéséhez átv</w:t>
      </w:r>
      <w:r w:rsidR="002A3A54">
        <w:rPr>
          <w:rFonts w:ascii="Totfalusi Antiqua" w:hAnsi="Totfalusi Antiqua"/>
          <w:sz w:val="24"/>
          <w:szCs w:val="24"/>
        </w:rPr>
        <w:t>ett dokumentáció kapcsán teszem, a kiírás mellékleteit képező műszaki dokumentáció átvételének feltételeként.</w:t>
      </w:r>
    </w:p>
    <w:p w14:paraId="6751F933" w14:textId="77777777" w:rsidR="002A3A54" w:rsidRDefault="002A3A54" w:rsidP="00283FE4">
      <w:pPr>
        <w:jc w:val="both"/>
        <w:rPr>
          <w:rFonts w:ascii="Totfalusi Antiqua" w:hAnsi="Totfalusi Antiqua"/>
          <w:sz w:val="24"/>
          <w:szCs w:val="24"/>
        </w:rPr>
      </w:pPr>
    </w:p>
    <w:p w14:paraId="4ED1FEC1" w14:textId="77777777" w:rsidR="00283FE4" w:rsidRPr="00F02BCA" w:rsidRDefault="00283FE4" w:rsidP="00283FE4">
      <w:pPr>
        <w:spacing w:after="0" w:line="240" w:lineRule="auto"/>
        <w:jc w:val="both"/>
        <w:rPr>
          <w:rFonts w:ascii="Totfalusi Antiqua" w:hAnsi="Totfalusi Antiqua"/>
        </w:rPr>
      </w:pPr>
      <w:r w:rsidRPr="00F02BCA">
        <w:rPr>
          <w:rFonts w:ascii="Totfalusi Antiqua" w:hAnsi="Totfalusi Antiqua"/>
        </w:rPr>
        <w:t>Kelt</w:t>
      </w:r>
      <w:proofErr w:type="gramStart"/>
      <w:r w:rsidRPr="00F02BCA">
        <w:rPr>
          <w:rFonts w:ascii="Totfalusi Antiqua" w:hAnsi="Totfalusi Antiqua"/>
        </w:rPr>
        <w:t>: …</w:t>
      </w:r>
      <w:proofErr w:type="gramEnd"/>
      <w:r w:rsidRPr="00F02BCA">
        <w:rPr>
          <w:rFonts w:ascii="Totfalusi Antiqua" w:hAnsi="Totfalusi Antiqua"/>
        </w:rPr>
        <w:t>………………(hely), …………….… (év) ……………….…(hó)…………(nap)</w:t>
      </w:r>
    </w:p>
    <w:p w14:paraId="69271B29" w14:textId="77777777" w:rsidR="00283FE4" w:rsidRPr="00F02BCA" w:rsidRDefault="00283FE4" w:rsidP="00283FE4">
      <w:pPr>
        <w:spacing w:after="0" w:line="240" w:lineRule="auto"/>
        <w:jc w:val="both"/>
        <w:rPr>
          <w:rFonts w:ascii="Totfalusi Antiqua" w:hAnsi="Totfalusi Antiqua"/>
        </w:rPr>
      </w:pPr>
    </w:p>
    <w:p w14:paraId="1C49E710" w14:textId="77777777" w:rsidR="00283FE4" w:rsidRDefault="00283FE4" w:rsidP="00283FE4">
      <w:pPr>
        <w:spacing w:after="0" w:line="240" w:lineRule="auto"/>
        <w:ind w:left="4248" w:firstLine="708"/>
        <w:jc w:val="both"/>
        <w:rPr>
          <w:rFonts w:ascii="Totfalusi Antiqua" w:hAnsi="Totfalusi Antiqua"/>
        </w:rPr>
      </w:pPr>
    </w:p>
    <w:p w14:paraId="5A320B41" w14:textId="77777777" w:rsidR="00283FE4" w:rsidRDefault="00283FE4" w:rsidP="00283FE4">
      <w:pPr>
        <w:spacing w:after="0" w:line="240" w:lineRule="auto"/>
        <w:ind w:left="4248" w:firstLine="708"/>
        <w:jc w:val="both"/>
        <w:rPr>
          <w:rFonts w:ascii="Totfalusi Antiqua" w:hAnsi="Totfalusi Antiqua"/>
        </w:rPr>
      </w:pPr>
    </w:p>
    <w:p w14:paraId="4CE6B087" w14:textId="77777777" w:rsidR="00283FE4" w:rsidRPr="00283FE4" w:rsidRDefault="00283FE4" w:rsidP="00283FE4">
      <w:pPr>
        <w:tabs>
          <w:tab w:val="center" w:pos="7088"/>
        </w:tabs>
        <w:spacing w:after="0" w:line="240" w:lineRule="auto"/>
        <w:jc w:val="both"/>
        <w:rPr>
          <w:rFonts w:ascii="Totfalusi Antiqua" w:hAnsi="Totfalusi Antiqua"/>
        </w:rPr>
      </w:pPr>
      <w:r>
        <w:rPr>
          <w:rFonts w:ascii="Totfalusi Antiqua" w:hAnsi="Totfalusi Antiqua"/>
        </w:rPr>
        <w:tab/>
      </w:r>
      <w:r w:rsidRPr="00F02BCA">
        <w:rPr>
          <w:rFonts w:ascii="Totfalusi Antiqua" w:hAnsi="Totfalusi Antiqua"/>
        </w:rPr>
        <w:t>………………………………………………</w:t>
      </w:r>
    </w:p>
    <w:sectPr w:rsidR="00283FE4" w:rsidRPr="00283FE4" w:rsidSect="00DD185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9D01D" w14:textId="77777777" w:rsidR="00847E26" w:rsidRDefault="00847E26" w:rsidP="0004168D">
      <w:pPr>
        <w:spacing w:after="0" w:line="240" w:lineRule="auto"/>
      </w:pPr>
      <w:r>
        <w:separator/>
      </w:r>
    </w:p>
  </w:endnote>
  <w:endnote w:type="continuationSeparator" w:id="0">
    <w:p w14:paraId="14346E2E" w14:textId="77777777" w:rsidR="00847E26" w:rsidRDefault="00847E26" w:rsidP="0004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otfalusi Antiqua">
    <w:altName w:val="Rubik"/>
    <w:charset w:val="EE"/>
    <w:family w:val="auto"/>
    <w:pitch w:val="variable"/>
    <w:sig w:usb0="00000001" w:usb1="5000004A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4787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7C65259B" w14:textId="4A785426" w:rsidR="00DD185C" w:rsidRPr="00DD185C" w:rsidRDefault="00DD185C">
        <w:pPr>
          <w:pStyle w:val="llb"/>
          <w:jc w:val="center"/>
          <w:rPr>
            <w:rFonts w:ascii="Garamond" w:hAnsi="Garamond"/>
          </w:rPr>
        </w:pPr>
        <w:r w:rsidRPr="00DD185C">
          <w:rPr>
            <w:rFonts w:ascii="Garamond" w:hAnsi="Garamond"/>
          </w:rPr>
          <w:fldChar w:fldCharType="begin"/>
        </w:r>
        <w:r w:rsidRPr="00DD185C">
          <w:rPr>
            <w:rFonts w:ascii="Garamond" w:hAnsi="Garamond"/>
          </w:rPr>
          <w:instrText>PAGE   \* MERGEFORMAT</w:instrText>
        </w:r>
        <w:r w:rsidRPr="00DD185C">
          <w:rPr>
            <w:rFonts w:ascii="Garamond" w:hAnsi="Garamond"/>
          </w:rPr>
          <w:fldChar w:fldCharType="separate"/>
        </w:r>
        <w:r w:rsidR="00111A62">
          <w:rPr>
            <w:rFonts w:ascii="Garamond" w:hAnsi="Garamond"/>
            <w:noProof/>
          </w:rPr>
          <w:t>2</w:t>
        </w:r>
        <w:r w:rsidRPr="00DD185C">
          <w:rPr>
            <w:rFonts w:ascii="Garamond" w:hAnsi="Garamond"/>
          </w:rPr>
          <w:fldChar w:fldCharType="end"/>
        </w:r>
      </w:p>
    </w:sdtContent>
  </w:sdt>
  <w:p w14:paraId="0DF81111" w14:textId="77777777" w:rsidR="00DD185C" w:rsidRDefault="00DD18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2D21B" w14:textId="77777777" w:rsidR="00847E26" w:rsidRDefault="00847E26" w:rsidP="0004168D">
      <w:pPr>
        <w:spacing w:after="0" w:line="240" w:lineRule="auto"/>
      </w:pPr>
      <w:r>
        <w:separator/>
      </w:r>
    </w:p>
  </w:footnote>
  <w:footnote w:type="continuationSeparator" w:id="0">
    <w:p w14:paraId="17FDCB30" w14:textId="77777777" w:rsidR="00847E26" w:rsidRDefault="00847E26" w:rsidP="0004168D">
      <w:pPr>
        <w:spacing w:after="0" w:line="240" w:lineRule="auto"/>
      </w:pPr>
      <w:r>
        <w:continuationSeparator/>
      </w:r>
    </w:p>
  </w:footnote>
  <w:footnote w:id="1">
    <w:p w14:paraId="02B747B6" w14:textId="77777777" w:rsidR="00EA4B81" w:rsidRDefault="00EA4B8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A4B81">
        <w:rPr>
          <w:rFonts w:ascii="Totfalusi Antiqua" w:hAnsi="Totfalusi Antiqua"/>
          <w:sz w:val="24"/>
          <w:szCs w:val="24"/>
        </w:rPr>
        <w:t>Alkotócsoport esetén az alkotócsoport valamennyi tagja által</w:t>
      </w:r>
      <w:r>
        <w:rPr>
          <w:rFonts w:ascii="Totfalusi Antiqua" w:hAnsi="Totfalusi Antiqua"/>
          <w:sz w:val="24"/>
          <w:szCs w:val="24"/>
        </w:rPr>
        <w:t>,</w:t>
      </w:r>
      <w:r w:rsidRPr="00EA4B81">
        <w:rPr>
          <w:rFonts w:ascii="Totfalusi Antiqua" w:hAnsi="Totfalusi Antiqua"/>
          <w:sz w:val="24"/>
          <w:szCs w:val="24"/>
        </w:rPr>
        <w:t xml:space="preserve"> külön íven kitöltendő!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1B4C0" w14:textId="5D098590" w:rsidR="00111A62" w:rsidRPr="00111A62" w:rsidRDefault="00111A62">
    <w:pPr>
      <w:pStyle w:val="lfej"/>
      <w:rPr>
        <w:rFonts w:ascii="Times New Roman" w:hAnsi="Times New Roman" w:cs="Times New Roman"/>
        <w:i/>
        <w:sz w:val="24"/>
        <w:szCs w:val="24"/>
      </w:rPr>
    </w:pPr>
    <w:r w:rsidRPr="00111A62">
      <w:rPr>
        <w:rFonts w:ascii="Times New Roman" w:hAnsi="Times New Roman" w:cs="Times New Roman"/>
        <w:i/>
        <w:sz w:val="24"/>
        <w:szCs w:val="24"/>
      </w:rPr>
      <w:t>5.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E4"/>
    <w:rsid w:val="0004168D"/>
    <w:rsid w:val="00107925"/>
    <w:rsid w:val="00111A62"/>
    <w:rsid w:val="001A6DB2"/>
    <w:rsid w:val="002038CB"/>
    <w:rsid w:val="0024001D"/>
    <w:rsid w:val="00283FE4"/>
    <w:rsid w:val="002A3A54"/>
    <w:rsid w:val="002E16B7"/>
    <w:rsid w:val="003D1E7E"/>
    <w:rsid w:val="004274FE"/>
    <w:rsid w:val="00490EC2"/>
    <w:rsid w:val="00523280"/>
    <w:rsid w:val="00532FDA"/>
    <w:rsid w:val="0054789F"/>
    <w:rsid w:val="005C73D4"/>
    <w:rsid w:val="00847E26"/>
    <w:rsid w:val="00896690"/>
    <w:rsid w:val="00B655B0"/>
    <w:rsid w:val="00C16A42"/>
    <w:rsid w:val="00D91998"/>
    <w:rsid w:val="00DD185C"/>
    <w:rsid w:val="00E35CF9"/>
    <w:rsid w:val="00EA4B81"/>
    <w:rsid w:val="00F6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C081"/>
  <w15:chartTrackingRefBased/>
  <w15:docId w15:val="{7A9846A8-94F7-4E52-AA61-9ED18336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4168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168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168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4B8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A4B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4B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4B8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4B8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4B81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DD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185C"/>
  </w:style>
  <w:style w:type="paragraph" w:styleId="llb">
    <w:name w:val="footer"/>
    <w:basedOn w:val="Norml"/>
    <w:link w:val="llbChar"/>
    <w:uiPriority w:val="99"/>
    <w:unhideWhenUsed/>
    <w:rsid w:val="00DD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185C"/>
  </w:style>
  <w:style w:type="character" w:styleId="Hiperhivatkozs">
    <w:name w:val="Hyperlink"/>
    <w:basedOn w:val="Bekezdsalapbettpusa"/>
    <w:uiPriority w:val="99"/>
    <w:unhideWhenUsed/>
    <w:rsid w:val="0020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zet.nori.gov.hu/files/gazd%C3%A1lkod%C3%A1si%20adatok/Adatkezel%C3%A9si%20Szab%C3%A1lyzat_46-2020_XII.23._20210101-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5E4C-1EEA-47FA-B47C-908BF1BD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szerző</dc:creator>
  <cp:keywords/>
  <dc:description/>
  <cp:lastModifiedBy>Kósa-Grimm András Kristóf</cp:lastModifiedBy>
  <cp:revision>5</cp:revision>
  <dcterms:created xsi:type="dcterms:W3CDTF">2023-01-23T18:59:00Z</dcterms:created>
  <dcterms:modified xsi:type="dcterms:W3CDTF">2023-02-21T08:27:00Z</dcterms:modified>
</cp:coreProperties>
</file>